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EE9F0" w14:textId="67A0141E" w:rsidR="00286581" w:rsidRPr="00863065" w:rsidRDefault="00286581" w:rsidP="00286581">
      <w:pPr>
        <w:pStyle w:val="a8"/>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sidR="00F630CC">
        <w:rPr>
          <w:rFonts w:cs="Arial"/>
          <w:lang w:eastAsia="ja-JP"/>
        </w:rPr>
        <w:t>116</w:t>
      </w:r>
      <w:r w:rsidR="00054DF4">
        <w:rPr>
          <w:rFonts w:cs="Arial"/>
          <w:lang w:eastAsia="ja-JP"/>
        </w:rPr>
        <w:t>-e</w:t>
      </w:r>
      <w:r w:rsidRPr="00863065">
        <w:rPr>
          <w:rFonts w:cs="Arial"/>
        </w:rPr>
        <w:tab/>
      </w:r>
      <w:r w:rsidR="00F630CC">
        <w:rPr>
          <w:rFonts w:cs="Arial"/>
          <w:lang w:eastAsia="ja-JP"/>
        </w:rPr>
        <w:t>R2-2</w:t>
      </w:r>
      <w:r w:rsidR="00C902D9">
        <w:rPr>
          <w:rFonts w:cs="Arial" w:hint="eastAsia"/>
          <w:lang w:eastAsia="ja-JP"/>
        </w:rPr>
        <w:t>1</w:t>
      </w:r>
      <w:r w:rsidR="00C902D9">
        <w:rPr>
          <w:rFonts w:cs="Arial"/>
          <w:lang w:eastAsia="ja-JP"/>
        </w:rPr>
        <w:t>09658</w:t>
      </w:r>
    </w:p>
    <w:p w14:paraId="2AD17188" w14:textId="3364FF9D" w:rsidR="00286581" w:rsidRPr="00863065" w:rsidRDefault="00C902D9" w:rsidP="00286581">
      <w:pPr>
        <w:pStyle w:val="a8"/>
        <w:tabs>
          <w:tab w:val="left" w:pos="709"/>
          <w:tab w:val="right" w:pos="9639"/>
        </w:tabs>
        <w:spacing w:after="0"/>
        <w:jc w:val="left"/>
        <w:rPr>
          <w:rFonts w:cs="Arial"/>
          <w:lang w:val="en-US" w:eastAsia="ja-JP"/>
        </w:rPr>
      </w:pPr>
      <w:r>
        <w:rPr>
          <w:rFonts w:cs="Arial"/>
          <w:lang w:eastAsia="ja-JP"/>
        </w:rPr>
        <w:t>1</w:t>
      </w:r>
      <w:proofErr w:type="spellStart"/>
      <w:r w:rsidR="00D34953">
        <w:rPr>
          <w:rFonts w:cs="Arial"/>
          <w:vertAlign w:val="superscript"/>
          <w:lang w:val="en-US" w:eastAsia="ja-JP"/>
        </w:rPr>
        <w:t>st</w:t>
      </w:r>
      <w:proofErr w:type="spellEnd"/>
      <w:r w:rsidR="00286581">
        <w:rPr>
          <w:rFonts w:cs="Arial" w:hint="eastAsia"/>
          <w:lang w:val="en-US" w:eastAsia="ja-JP"/>
        </w:rPr>
        <w:t xml:space="preserve"> </w:t>
      </w:r>
      <w:r w:rsidR="00286581">
        <w:rPr>
          <w:rFonts w:cs="Arial"/>
          <w:lang w:val="en-US" w:eastAsia="ja-JP"/>
        </w:rPr>
        <w:t>–</w:t>
      </w:r>
      <w:r>
        <w:rPr>
          <w:rFonts w:cs="Arial"/>
          <w:lang w:val="en-US" w:eastAsia="ja-JP"/>
        </w:rPr>
        <w:t xml:space="preserve"> </w:t>
      </w:r>
      <w:r>
        <w:rPr>
          <w:rFonts w:cs="Arial"/>
          <w:lang w:eastAsia="ja-JP"/>
        </w:rPr>
        <w:t>12</w:t>
      </w:r>
      <w:proofErr w:type="spellStart"/>
      <w:r w:rsidR="00286581">
        <w:rPr>
          <w:rFonts w:cs="Arial" w:hint="eastAsia"/>
          <w:vertAlign w:val="superscript"/>
          <w:lang w:val="en-US" w:eastAsia="ja-JP"/>
        </w:rPr>
        <w:t>th</w:t>
      </w:r>
      <w:proofErr w:type="spellEnd"/>
      <w:r w:rsidR="00286581" w:rsidRPr="00802E96">
        <w:rPr>
          <w:rFonts w:cs="Arial"/>
          <w:lang w:val="en-US" w:eastAsia="ja-JP"/>
        </w:rPr>
        <w:t xml:space="preserve"> </w:t>
      </w:r>
      <w:r w:rsidR="00F630CC">
        <w:rPr>
          <w:rFonts w:cs="Arial"/>
          <w:lang w:val="en-US" w:eastAsia="ja-JP"/>
        </w:rPr>
        <w:t>November</w:t>
      </w:r>
      <w:r w:rsidR="00286581" w:rsidRPr="00802E96">
        <w:rPr>
          <w:rFonts w:cs="Arial"/>
          <w:lang w:val="en-US" w:eastAsia="ja-JP"/>
        </w:rPr>
        <w:t xml:space="preserve"> 20</w:t>
      </w:r>
      <w:r w:rsidR="00054DF4">
        <w:rPr>
          <w:rFonts w:cs="Arial"/>
          <w:lang w:val="en-US" w:eastAsia="ja-JP"/>
        </w:rPr>
        <w:t>21</w:t>
      </w:r>
    </w:p>
    <w:p w14:paraId="3FFD43FA" w14:textId="1A89FFFD" w:rsidR="00286581" w:rsidRPr="00863065" w:rsidRDefault="00054DF4" w:rsidP="00286581">
      <w:pPr>
        <w:pStyle w:val="a8"/>
        <w:pBdr>
          <w:bottom w:val="single" w:sz="4" w:space="1" w:color="auto"/>
        </w:pBdr>
        <w:tabs>
          <w:tab w:val="left" w:pos="709"/>
        </w:tabs>
        <w:spacing w:after="0"/>
        <w:jc w:val="left"/>
        <w:rPr>
          <w:rFonts w:cs="Arial"/>
          <w:lang w:val="en-US" w:eastAsia="ja-JP"/>
        </w:rPr>
      </w:pPr>
      <w:r>
        <w:rPr>
          <w:rFonts w:cs="Arial"/>
          <w:lang w:val="en-US" w:eastAsia="ja-JP"/>
        </w:rPr>
        <w:t>Online</w:t>
      </w:r>
    </w:p>
    <w:p w14:paraId="722591ED" w14:textId="77777777" w:rsidR="00286581" w:rsidRPr="00863065" w:rsidRDefault="00286581" w:rsidP="00286581">
      <w:pPr>
        <w:pStyle w:val="a8"/>
        <w:pBdr>
          <w:bottom w:val="single" w:sz="4" w:space="1" w:color="auto"/>
        </w:pBdr>
        <w:tabs>
          <w:tab w:val="left" w:pos="709"/>
        </w:tabs>
        <w:spacing w:after="0"/>
        <w:jc w:val="left"/>
        <w:rPr>
          <w:rFonts w:cs="Arial"/>
          <w:lang w:val="en-US" w:eastAsia="ja-JP"/>
        </w:rPr>
      </w:pPr>
    </w:p>
    <w:p w14:paraId="265C3593" w14:textId="77777777" w:rsidR="00286581" w:rsidRPr="00863065" w:rsidRDefault="00286581" w:rsidP="00286581">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Pr>
          <w:rFonts w:ascii="Arial" w:hAnsi="Arial" w:cs="Arial"/>
          <w:b/>
          <w:sz w:val="24"/>
          <w:lang w:val="en-US" w:eastAsia="ja-JP"/>
        </w:rPr>
        <w:tab/>
      </w:r>
      <w:r>
        <w:rPr>
          <w:rFonts w:ascii="Arial" w:hAnsi="Arial" w:cs="Arial" w:hint="eastAsia"/>
          <w:b/>
          <w:sz w:val="24"/>
          <w:lang w:val="en-US" w:eastAsia="ja-JP"/>
        </w:rPr>
        <w:t>NTT DOCOMO, INC.</w:t>
      </w:r>
    </w:p>
    <w:p w14:paraId="3A800146" w14:textId="026699BA" w:rsidR="00286581" w:rsidRPr="00863065" w:rsidRDefault="00286581" w:rsidP="00286581">
      <w:pPr>
        <w:keepNext/>
        <w:pBdr>
          <w:top w:val="single" w:sz="4" w:space="1" w:color="auto"/>
        </w:pBdr>
        <w:tabs>
          <w:tab w:val="left" w:pos="2309"/>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Pr>
          <w:rFonts w:ascii="Arial" w:hAnsi="Arial" w:cs="Arial"/>
          <w:b/>
          <w:sz w:val="24"/>
        </w:rPr>
        <w:tab/>
      </w:r>
      <w:r w:rsidR="00D8612A">
        <w:rPr>
          <w:rFonts w:ascii="Arial" w:hAnsi="Arial" w:cs="Arial"/>
          <w:b/>
          <w:sz w:val="24"/>
        </w:rPr>
        <w:t xml:space="preserve">Discussion on </w:t>
      </w:r>
      <w:r w:rsidR="00865C61">
        <w:rPr>
          <w:rFonts w:ascii="Arial" w:hAnsi="Arial" w:cs="Arial"/>
          <w:b/>
          <w:sz w:val="24"/>
        </w:rPr>
        <w:t>ex</w:t>
      </w:r>
      <w:r w:rsidR="00F630CC">
        <w:rPr>
          <w:rFonts w:ascii="Arial" w:hAnsi="Arial" w:cs="Arial"/>
          <w:b/>
          <w:sz w:val="24"/>
        </w:rPr>
        <w:t xml:space="preserve">ecution condition of </w:t>
      </w:r>
      <w:r w:rsidR="00F630CC">
        <w:rPr>
          <w:rFonts w:ascii="Arial" w:hAnsi="Arial" w:cs="Arial"/>
          <w:b/>
          <w:sz w:val="24"/>
          <w:lang w:eastAsia="ja-JP"/>
        </w:rPr>
        <w:t>CPAC</w:t>
      </w:r>
    </w:p>
    <w:p w14:paraId="5BBDAF19" w14:textId="77777777" w:rsidR="00286581" w:rsidRPr="00863065" w:rsidRDefault="00286581" w:rsidP="00286581">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Pr>
          <w:rFonts w:ascii="Arial" w:hAnsi="Arial" w:cs="Arial" w:hint="eastAsia"/>
          <w:b/>
          <w:sz w:val="24"/>
          <w:lang w:eastAsia="ja-JP"/>
        </w:rPr>
        <w:t>Discussion and decision</w:t>
      </w:r>
    </w:p>
    <w:p w14:paraId="16F335AA" w14:textId="7C8EFA94" w:rsidR="00286581" w:rsidRPr="00863065" w:rsidRDefault="00286581" w:rsidP="00286581">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DE1F32">
        <w:rPr>
          <w:rFonts w:ascii="Arial" w:hAnsi="Arial" w:cs="Arial"/>
          <w:b/>
          <w:sz w:val="24"/>
          <w:lang w:eastAsia="ja-JP"/>
        </w:rPr>
        <w:t>8.2.3.1</w:t>
      </w:r>
    </w:p>
    <w:p w14:paraId="0B5E7D99" w14:textId="0BF036B7" w:rsidR="00286581" w:rsidRDefault="00286581" w:rsidP="00286581">
      <w:pPr>
        <w:pStyle w:val="2"/>
        <w:numPr>
          <w:ilvl w:val="0"/>
          <w:numId w:val="1"/>
        </w:numPr>
        <w:rPr>
          <w:rFonts w:cs="Arial"/>
          <w:lang w:eastAsia="ja-JP"/>
        </w:rPr>
      </w:pPr>
      <w:r w:rsidRPr="00863065">
        <w:rPr>
          <w:rFonts w:cs="Arial"/>
          <w:lang w:eastAsia="ja-JP"/>
        </w:rPr>
        <w:t>Introduction</w:t>
      </w:r>
    </w:p>
    <w:p w14:paraId="196FBF02" w14:textId="1D1E7F62" w:rsidR="00F630CC" w:rsidRPr="00F630CC" w:rsidRDefault="00F630CC" w:rsidP="00F630CC">
      <w:pPr>
        <w:rPr>
          <w:lang w:eastAsia="ja-JP"/>
        </w:rPr>
      </w:pPr>
      <w:r>
        <w:rPr>
          <w:rFonts w:hint="eastAsia"/>
          <w:lang w:eastAsia="ja-JP"/>
        </w:rPr>
        <w:t>I</w:t>
      </w:r>
      <w:r>
        <w:rPr>
          <w:lang w:eastAsia="ja-JP"/>
        </w:rPr>
        <w:t>n R2-114 meeting</w:t>
      </w:r>
      <w:r>
        <w:rPr>
          <w:rFonts w:hint="eastAsia"/>
          <w:lang w:eastAsia="ja-JP"/>
        </w:rPr>
        <w:t xml:space="preserve"> </w:t>
      </w:r>
      <w:r>
        <w:rPr>
          <w:lang w:eastAsia="ja-JP"/>
        </w:rPr>
        <w:t xml:space="preserve">[1], the following agreement (working assumption) was reached. </w:t>
      </w:r>
    </w:p>
    <w:p w14:paraId="303B235D" w14:textId="7B61F0A6" w:rsidR="00F630CC" w:rsidRPr="00F56610" w:rsidRDefault="00F630CC" w:rsidP="00F630CC">
      <w:pPr>
        <w:pStyle w:val="Doc-text2"/>
        <w:rPr>
          <w:b/>
          <w:bCs/>
        </w:rPr>
      </w:pPr>
      <w:r>
        <w:rPr>
          <w:b/>
          <w:bCs/>
        </w:rPr>
        <w:t xml:space="preserve">114e </w:t>
      </w:r>
      <w:r w:rsidRPr="00F56610">
        <w:rPr>
          <w:b/>
          <w:bCs/>
        </w:rPr>
        <w:t xml:space="preserve">Working assumption </w:t>
      </w:r>
    </w:p>
    <w:p w14:paraId="67C88651" w14:textId="616D4946" w:rsidR="00F630CC" w:rsidRPr="00F56610" w:rsidRDefault="00F630CC" w:rsidP="00F630CC">
      <w:pPr>
        <w:pStyle w:val="Agreement"/>
        <w:numPr>
          <w:ilvl w:val="0"/>
          <w:numId w:val="0"/>
        </w:numPr>
        <w:overflowPunct/>
        <w:autoSpaceDE/>
        <w:autoSpaceDN/>
        <w:adjustRightInd/>
        <w:ind w:left="1616"/>
        <w:textAlignment w:val="auto"/>
      </w:pPr>
      <w:r w:rsidRPr="00F630CC">
        <w:rPr>
          <w:highlight w:val="yellow"/>
        </w:rPr>
        <w:t>1. Upon SN initiated CPC configuration, S-SN indicates the CPC candidates to MN and for each an execution condition</w:t>
      </w:r>
    </w:p>
    <w:p w14:paraId="12D5C1F9" w14:textId="0497ACA4" w:rsidR="00F630CC" w:rsidRPr="00F56610" w:rsidRDefault="00F630CC" w:rsidP="00F630CC">
      <w:pPr>
        <w:pStyle w:val="Agreement"/>
        <w:numPr>
          <w:ilvl w:val="0"/>
          <w:numId w:val="0"/>
        </w:numPr>
        <w:overflowPunct/>
        <w:autoSpaceDE/>
        <w:autoSpaceDN/>
        <w:adjustRightInd/>
        <w:ind w:left="1616"/>
        <w:textAlignment w:val="auto"/>
      </w:pPr>
      <w:r>
        <w:t xml:space="preserve">2. </w:t>
      </w:r>
      <w:r w:rsidRPr="00F56610">
        <w:t>S-SN can provide also measurements to MN/T-SN and this may include cells that are not CPC candidates</w:t>
      </w:r>
    </w:p>
    <w:p w14:paraId="2D7F1A31" w14:textId="3E41C373" w:rsidR="00F630CC" w:rsidRDefault="00F630CC" w:rsidP="00F630CC">
      <w:pPr>
        <w:pStyle w:val="Agreement"/>
        <w:numPr>
          <w:ilvl w:val="0"/>
          <w:numId w:val="0"/>
        </w:numPr>
        <w:overflowPunct/>
        <w:autoSpaceDE/>
        <w:autoSpaceDN/>
        <w:adjustRightInd/>
        <w:ind w:left="1619"/>
        <w:textAlignment w:val="auto"/>
      </w:pPr>
      <w:r>
        <w:t>3. T-SN can either accept or reject the CPC candidates suggested by S-SN (as in 1) i.e. it cannot come up with any alternative candidates</w:t>
      </w:r>
    </w:p>
    <w:p w14:paraId="001C8E24" w14:textId="16D3378C" w:rsidR="00F630CC" w:rsidRDefault="00F630CC" w:rsidP="00F630CC">
      <w:pPr>
        <w:pStyle w:val="Agreement"/>
        <w:numPr>
          <w:ilvl w:val="0"/>
          <w:numId w:val="0"/>
        </w:numPr>
        <w:overflowPunct/>
        <w:autoSpaceDE/>
        <w:autoSpaceDN/>
        <w:adjustRightInd/>
        <w:ind w:left="1619"/>
        <w:textAlignment w:val="auto"/>
      </w:pPr>
      <w:r>
        <w:t>4. S-SN is informed about which candidates were accepted/ rejected by T-SN</w:t>
      </w:r>
    </w:p>
    <w:p w14:paraId="6285A15D" w14:textId="34B234AE" w:rsidR="00F630CC" w:rsidRPr="00F56610" w:rsidRDefault="00F630CC" w:rsidP="00F630CC">
      <w:pPr>
        <w:pStyle w:val="Agreement"/>
        <w:numPr>
          <w:ilvl w:val="0"/>
          <w:numId w:val="0"/>
        </w:numPr>
        <w:overflowPunct/>
        <w:autoSpaceDE/>
        <w:autoSpaceDN/>
        <w:adjustRightInd/>
        <w:ind w:left="1619"/>
        <w:textAlignment w:val="auto"/>
      </w:pPr>
      <w:r w:rsidRPr="00F630CC">
        <w:rPr>
          <w:highlight w:val="yellow"/>
        </w:rPr>
        <w:t>5. S-SN can subsequently update the (measurement) configuration. FFS for execution conditions.</w:t>
      </w:r>
    </w:p>
    <w:p w14:paraId="3B8C6605" w14:textId="563FE81B" w:rsidR="00F630CC" w:rsidRPr="00F56610" w:rsidRDefault="00F630CC" w:rsidP="00F630CC">
      <w:pPr>
        <w:pStyle w:val="Agreement"/>
        <w:numPr>
          <w:ilvl w:val="0"/>
          <w:numId w:val="0"/>
        </w:numPr>
        <w:overflowPunct/>
        <w:autoSpaceDE/>
        <w:autoSpaceDN/>
        <w:adjustRightInd/>
        <w:ind w:left="1619"/>
        <w:textAlignment w:val="auto"/>
      </w:pPr>
      <w:r>
        <w:t xml:space="preserve">6. </w:t>
      </w:r>
      <w:r w:rsidRPr="00F56610">
        <w:t>S-SN can perform this update after the CPC configuration. FFS whether to support updating during the CPC configuration (i.e. solution 2). FFS</w:t>
      </w:r>
      <w:r>
        <w:t xml:space="preserve"> whether nested procedure is su</w:t>
      </w:r>
      <w:r w:rsidRPr="00F56610">
        <w:t>pported</w:t>
      </w:r>
    </w:p>
    <w:p w14:paraId="1432B200" w14:textId="77777777" w:rsidR="00F630CC" w:rsidRDefault="00F630CC" w:rsidP="00F630CC">
      <w:pPr>
        <w:pStyle w:val="af3"/>
        <w:rPr>
          <w:lang w:val="en-US" w:eastAsia="ja-JP"/>
        </w:rPr>
      </w:pPr>
    </w:p>
    <w:p w14:paraId="3D80CF4B" w14:textId="77777777" w:rsidR="00F630CC" w:rsidRPr="00F630CC" w:rsidRDefault="00F630CC" w:rsidP="00F630CC">
      <w:pPr>
        <w:rPr>
          <w:lang w:eastAsia="ja-JP"/>
        </w:rPr>
      </w:pPr>
    </w:p>
    <w:p w14:paraId="43050AF5" w14:textId="7A4EDDB6" w:rsidR="00286581" w:rsidRDefault="002534A4" w:rsidP="00286581">
      <w:pPr>
        <w:rPr>
          <w:lang w:eastAsia="ja-JP"/>
        </w:rPr>
      </w:pPr>
      <w:r>
        <w:rPr>
          <w:lang w:eastAsia="ja-JP"/>
        </w:rPr>
        <w:t>In R2-115</w:t>
      </w:r>
      <w:r w:rsidR="00286581">
        <w:rPr>
          <w:lang w:eastAsia="ja-JP"/>
        </w:rPr>
        <w:t xml:space="preserve"> meeting</w:t>
      </w:r>
      <w:r w:rsidR="00807C7F">
        <w:rPr>
          <w:rFonts w:hint="eastAsia"/>
          <w:lang w:eastAsia="ja-JP"/>
        </w:rPr>
        <w:t xml:space="preserve"> </w:t>
      </w:r>
      <w:r w:rsidR="00865C61">
        <w:rPr>
          <w:lang w:eastAsia="ja-JP"/>
        </w:rPr>
        <w:t>[2</w:t>
      </w:r>
      <w:r w:rsidR="00B63567">
        <w:rPr>
          <w:lang w:eastAsia="ja-JP"/>
        </w:rPr>
        <w:t>]</w:t>
      </w:r>
      <w:r w:rsidR="00286581">
        <w:rPr>
          <w:lang w:eastAsia="ja-JP"/>
        </w:rPr>
        <w:t>, the following agreement</w:t>
      </w:r>
      <w:r w:rsidR="00CA155F">
        <w:rPr>
          <w:lang w:eastAsia="ja-JP"/>
        </w:rPr>
        <w:t xml:space="preserve"> (working assumption)</w:t>
      </w:r>
      <w:r w:rsidR="00286581">
        <w:rPr>
          <w:lang w:eastAsia="ja-JP"/>
        </w:rPr>
        <w:t xml:space="preserve"> was reached. </w:t>
      </w:r>
    </w:p>
    <w:p w14:paraId="65A75206" w14:textId="75B1328E" w:rsidR="006C6045" w:rsidRPr="002534A4" w:rsidRDefault="007A6353" w:rsidP="002534A4">
      <w:pPr>
        <w:pStyle w:val="Doc-text2"/>
        <w:rPr>
          <w:rFonts w:eastAsiaTheme="minorEastAsia"/>
          <w:lang w:val="en-US"/>
        </w:rPr>
      </w:pPr>
      <w:r w:rsidRPr="002534A4">
        <w:rPr>
          <w:rFonts w:eastAsiaTheme="minorEastAsia"/>
          <w:b/>
          <w:bCs/>
        </w:rPr>
        <w:t>115e Working assumption</w:t>
      </w:r>
    </w:p>
    <w:p w14:paraId="5F029ABA" w14:textId="77777777" w:rsidR="006C6045" w:rsidRPr="00F630CC" w:rsidRDefault="007A6353" w:rsidP="002534A4">
      <w:pPr>
        <w:pStyle w:val="Doc-text2"/>
        <w:numPr>
          <w:ilvl w:val="1"/>
          <w:numId w:val="6"/>
        </w:numPr>
        <w:rPr>
          <w:rFonts w:eastAsiaTheme="minorEastAsia"/>
          <w:highlight w:val="yellow"/>
          <w:lang w:val="en-US"/>
        </w:rPr>
      </w:pPr>
      <w:r w:rsidRPr="00F630CC">
        <w:rPr>
          <w:rFonts w:eastAsiaTheme="minorEastAsia"/>
          <w:b/>
          <w:bCs/>
          <w:highlight w:val="yellow"/>
          <w:u w:val="single"/>
        </w:rPr>
        <w:t xml:space="preserve">We go for solution 2. </w:t>
      </w:r>
      <w:r w:rsidRPr="00F630CC">
        <w:rPr>
          <w:rFonts w:eastAsiaTheme="minorEastAsia" w:hint="eastAsia"/>
          <w:b/>
          <w:bCs/>
          <w:highlight w:val="yellow"/>
          <w:u w:val="single"/>
          <w:lang w:val="en-US"/>
        </w:rPr>
        <w:t>（</w:t>
      </w:r>
      <w:r w:rsidRPr="00F630CC">
        <w:rPr>
          <w:rFonts w:eastAsiaTheme="minorEastAsia"/>
          <w:b/>
          <w:bCs/>
          <w:highlight w:val="yellow"/>
          <w:u w:val="single"/>
          <w:lang w:val="en-US"/>
        </w:rPr>
        <w:t>R2-2103109</w:t>
      </w:r>
      <w:r w:rsidRPr="00F630CC">
        <w:rPr>
          <w:rFonts w:eastAsiaTheme="minorEastAsia" w:hint="eastAsia"/>
          <w:b/>
          <w:bCs/>
          <w:highlight w:val="yellow"/>
          <w:u w:val="single"/>
          <w:lang w:val="en-US"/>
        </w:rPr>
        <w:t>）</w:t>
      </w:r>
    </w:p>
    <w:p w14:paraId="01F6B6A7" w14:textId="77777777" w:rsidR="006C6045" w:rsidRPr="002534A4" w:rsidRDefault="007A6353" w:rsidP="002534A4">
      <w:pPr>
        <w:pStyle w:val="Doc-text2"/>
        <w:numPr>
          <w:ilvl w:val="1"/>
          <w:numId w:val="6"/>
        </w:numPr>
        <w:rPr>
          <w:rFonts w:eastAsiaTheme="minorEastAsia"/>
          <w:lang w:val="en-US"/>
        </w:rPr>
      </w:pPr>
      <w:r w:rsidRPr="002534A4">
        <w:rPr>
          <w:rFonts w:eastAsiaTheme="minorEastAsia"/>
          <w:b/>
          <w:bCs/>
        </w:rPr>
        <w:t xml:space="preserve">Should make sure multiple re-negotiation procedures (i.e. two nested procedures or anything that requires negotiation cannot be used) is not allowed. </w:t>
      </w:r>
    </w:p>
    <w:p w14:paraId="30BB2FDC" w14:textId="70C9D96A" w:rsidR="002534A4" w:rsidRPr="002534A4" w:rsidRDefault="002534A4" w:rsidP="002534A4">
      <w:pPr>
        <w:pStyle w:val="Doc-text2"/>
        <w:rPr>
          <w:rFonts w:eastAsiaTheme="minorEastAsia"/>
        </w:rPr>
      </w:pPr>
      <w:r w:rsidRPr="002534A4">
        <w:rPr>
          <w:rFonts w:eastAsiaTheme="minorEastAsia"/>
          <w:b/>
          <w:bCs/>
        </w:rPr>
        <w:t>Inform RAN3 and take their feedback into account</w:t>
      </w:r>
    </w:p>
    <w:p w14:paraId="11244454" w14:textId="67B2AB0A" w:rsidR="00D21D89" w:rsidRDefault="00286581" w:rsidP="000D133B">
      <w:pPr>
        <w:pStyle w:val="2"/>
        <w:numPr>
          <w:ilvl w:val="0"/>
          <w:numId w:val="2"/>
        </w:numPr>
        <w:rPr>
          <w:lang w:eastAsia="ja-JP"/>
        </w:rPr>
      </w:pPr>
      <w:r>
        <w:rPr>
          <w:rFonts w:hint="eastAsia"/>
          <w:lang w:eastAsia="ja-JP"/>
        </w:rPr>
        <w:t>Discussion</w:t>
      </w:r>
    </w:p>
    <w:p w14:paraId="4C5879F8" w14:textId="1FF74E0E" w:rsidR="00F630CC" w:rsidRDefault="00F630CC" w:rsidP="00F630CC">
      <w:pPr>
        <w:rPr>
          <w:lang w:eastAsia="ja-JP"/>
        </w:rPr>
      </w:pPr>
      <w:r>
        <w:rPr>
          <w:rFonts w:hint="eastAsia"/>
          <w:lang w:eastAsia="ja-JP"/>
        </w:rPr>
        <w:t>I</w:t>
      </w:r>
      <w:r>
        <w:rPr>
          <w:lang w:eastAsia="ja-JP"/>
        </w:rPr>
        <w:t>n 115e meeting, solution2</w:t>
      </w:r>
      <w:r>
        <w:rPr>
          <w:rFonts w:hint="eastAsia"/>
          <w:lang w:eastAsia="ja-JP"/>
        </w:rPr>
        <w:t xml:space="preserve"> </w:t>
      </w:r>
      <w:r>
        <w:rPr>
          <w:lang w:eastAsia="ja-JP"/>
        </w:rPr>
        <w:t>in Figure 1 was adopted. It is still an open issue which step to send the execution condition, which message to send, and whether the step to update the execution condition is necessary. We propose two options in this contribution,</w:t>
      </w:r>
    </w:p>
    <w:p w14:paraId="01D92EA4" w14:textId="604BBCE3" w:rsidR="00F630CC" w:rsidRPr="00F630CC" w:rsidRDefault="00F630CC" w:rsidP="00F630CC">
      <w:pPr>
        <w:rPr>
          <w:b/>
          <w:lang w:eastAsia="ja-JP"/>
        </w:rPr>
      </w:pPr>
      <w:r w:rsidRPr="00F630CC">
        <w:rPr>
          <w:b/>
          <w:lang w:eastAsia="ja-JP"/>
        </w:rPr>
        <w:t>Observ</w:t>
      </w:r>
      <w:r w:rsidR="004A0AF6">
        <w:rPr>
          <w:b/>
          <w:lang w:eastAsia="ja-JP"/>
        </w:rPr>
        <w:t>ation</w:t>
      </w:r>
      <w:r w:rsidRPr="00F630CC">
        <w:rPr>
          <w:b/>
          <w:lang w:eastAsia="ja-JP"/>
        </w:rPr>
        <w:t>1:</w:t>
      </w:r>
      <w:r>
        <w:rPr>
          <w:b/>
          <w:lang w:eastAsia="ja-JP"/>
        </w:rPr>
        <w:t xml:space="preserve"> </w:t>
      </w:r>
      <w:r w:rsidRPr="00F630CC">
        <w:rPr>
          <w:b/>
          <w:lang w:eastAsia="ja-JP"/>
        </w:rPr>
        <w:t>It is still an open issue which step to send the execution condition, which message to send, and whether the step to update the execution condition is necessary.</w:t>
      </w:r>
    </w:p>
    <w:p w14:paraId="7369429C" w14:textId="6E9284F7" w:rsidR="00F630CC" w:rsidRDefault="00F630CC" w:rsidP="002534A4">
      <w:pPr>
        <w:rPr>
          <w:lang w:eastAsia="ja-JP"/>
        </w:rPr>
      </w:pPr>
      <w:r>
        <w:rPr>
          <w:noProof/>
          <w:lang w:val="en-US" w:eastAsia="ja-JP"/>
        </w:rPr>
        <w:lastRenderedPageBreak/>
        <w:drawing>
          <wp:inline distT="0" distB="0" distL="0" distR="0" wp14:anchorId="00C2E860" wp14:editId="41377E0D">
            <wp:extent cx="6086902" cy="495448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0906" cy="4974018"/>
                    </a:xfrm>
                    <a:prstGeom prst="rect">
                      <a:avLst/>
                    </a:prstGeom>
                    <a:noFill/>
                    <a:ln>
                      <a:noFill/>
                    </a:ln>
                  </pic:spPr>
                </pic:pic>
              </a:graphicData>
            </a:graphic>
          </wp:inline>
        </w:drawing>
      </w:r>
    </w:p>
    <w:p w14:paraId="0603FA7C" w14:textId="1370C0D6" w:rsidR="00F630CC" w:rsidRDefault="00F630CC" w:rsidP="00F630CC">
      <w:pPr>
        <w:jc w:val="center"/>
        <w:rPr>
          <w:lang w:eastAsia="ja-JP"/>
        </w:rPr>
      </w:pPr>
      <w:r>
        <w:rPr>
          <w:rFonts w:hint="eastAsia"/>
          <w:lang w:eastAsia="ja-JP"/>
        </w:rPr>
        <w:t>F</w:t>
      </w:r>
      <w:r>
        <w:rPr>
          <w:lang w:eastAsia="ja-JP"/>
        </w:rPr>
        <w:t>igure 1 Procedure of solution2</w:t>
      </w:r>
    </w:p>
    <w:p w14:paraId="2D503100" w14:textId="5DD78E53" w:rsidR="00F630CC" w:rsidRPr="004A0AF6" w:rsidRDefault="004A0AF6" w:rsidP="00F630CC">
      <w:pPr>
        <w:rPr>
          <w:b/>
          <w:lang w:eastAsia="ja-JP"/>
        </w:rPr>
      </w:pPr>
      <w:r>
        <w:rPr>
          <w:b/>
          <w:lang w:eastAsia="ja-JP"/>
        </w:rPr>
        <w:t xml:space="preserve">Propsal1: </w:t>
      </w:r>
      <w:r w:rsidR="00F630CC" w:rsidRPr="004A0AF6">
        <w:rPr>
          <w:b/>
          <w:lang w:eastAsia="ja-JP"/>
        </w:rPr>
        <w:t>S-SN sends execution condition included in SN modification required after recognize the acceptance of T-SN candidate cells.</w:t>
      </w:r>
      <w:r>
        <w:rPr>
          <w:b/>
          <w:lang w:eastAsia="ja-JP"/>
        </w:rPr>
        <w:t xml:space="preserve"> (Option1)</w:t>
      </w:r>
    </w:p>
    <w:p w14:paraId="669B1692" w14:textId="5FB641C4" w:rsidR="00F630CC" w:rsidRPr="004A0AF6" w:rsidRDefault="004A0AF6" w:rsidP="00F630CC">
      <w:pPr>
        <w:rPr>
          <w:b/>
          <w:lang w:eastAsia="ja-JP"/>
        </w:rPr>
      </w:pPr>
      <w:r>
        <w:rPr>
          <w:b/>
          <w:lang w:eastAsia="ja-JP"/>
        </w:rPr>
        <w:t xml:space="preserve">Proposal2: </w:t>
      </w:r>
      <w:r w:rsidR="00F630CC" w:rsidRPr="004A0AF6">
        <w:rPr>
          <w:b/>
          <w:lang w:eastAsia="ja-JP"/>
        </w:rPr>
        <w:t>S-SN sends execution condition included in SN change required. And MN decides whether update of execution condition with SN modification required is necessary or not depending on the acceptance of T-SN candidate cells.</w:t>
      </w:r>
      <w:r>
        <w:rPr>
          <w:b/>
          <w:lang w:eastAsia="ja-JP"/>
        </w:rPr>
        <w:t xml:space="preserve"> (Option2)</w:t>
      </w:r>
    </w:p>
    <w:p w14:paraId="77DC894C" w14:textId="77777777" w:rsidR="00F630CC" w:rsidRDefault="00F630CC" w:rsidP="00F630CC">
      <w:pPr>
        <w:rPr>
          <w:lang w:eastAsia="ja-JP"/>
        </w:rPr>
      </w:pPr>
      <w:r>
        <w:rPr>
          <w:rFonts w:hint="eastAsia"/>
          <w:lang w:eastAsia="ja-JP"/>
        </w:rPr>
        <w:t>I</w:t>
      </w:r>
      <w:r>
        <w:rPr>
          <w:lang w:eastAsia="ja-JP"/>
        </w:rPr>
        <w:t>n option1, S-SN sends execution condition after receive SN change confirm. There is no need for updating the execution condition depending on the acceptance of T-SN candidate cells which is simpler than option2.</w:t>
      </w:r>
    </w:p>
    <w:p w14:paraId="2FA85F4B" w14:textId="281B800F" w:rsidR="00F630CC" w:rsidRDefault="00F630CC" w:rsidP="00F630CC">
      <w:pPr>
        <w:rPr>
          <w:lang w:eastAsia="ja-JP"/>
        </w:rPr>
      </w:pPr>
      <w:r>
        <w:rPr>
          <w:lang w:eastAsia="ja-JP"/>
        </w:rPr>
        <w:t>In option2, i</w:t>
      </w:r>
      <w:r w:rsidRPr="00F630CC">
        <w:rPr>
          <w:lang w:eastAsia="ja-JP"/>
        </w:rPr>
        <w:t>f the candidate cells received by SN change required match the cells accepted by T-SN, MN can send RRC reconfiguration to set execution condition to UE without waiting for message 7.</w:t>
      </w:r>
      <w:r>
        <w:rPr>
          <w:lang w:eastAsia="ja-JP"/>
        </w:rPr>
        <w:t xml:space="preserve">  If do not match, S-SN update execution condition with msg7. </w:t>
      </w:r>
      <w:r w:rsidRPr="00F630CC">
        <w:rPr>
          <w:lang w:eastAsia="ja-JP"/>
        </w:rPr>
        <w:t>We believe that reducing</w:t>
      </w:r>
      <w:r>
        <w:rPr>
          <w:lang w:eastAsia="ja-JP"/>
        </w:rPr>
        <w:t xml:space="preserve"> waiting time for</w:t>
      </w:r>
      <w:r w:rsidRPr="00F630CC">
        <w:rPr>
          <w:lang w:eastAsia="ja-JP"/>
        </w:rPr>
        <w:t xml:space="preserve"> message 7 is effective as latency reduction.</w:t>
      </w:r>
    </w:p>
    <w:p w14:paraId="420C8A27" w14:textId="3C9793EA" w:rsidR="004A0AF6" w:rsidRPr="004A0AF6" w:rsidRDefault="004A0AF6" w:rsidP="00F630CC">
      <w:pPr>
        <w:rPr>
          <w:b/>
          <w:lang w:eastAsia="ja-JP"/>
        </w:rPr>
      </w:pPr>
      <w:r w:rsidRPr="004A0AF6">
        <w:rPr>
          <w:b/>
          <w:lang w:eastAsia="ja-JP"/>
        </w:rPr>
        <w:t>Proposal3:</w:t>
      </w:r>
      <w:r w:rsidRPr="004A0AF6">
        <w:rPr>
          <w:b/>
        </w:rPr>
        <w:t xml:space="preserve"> </w:t>
      </w:r>
      <w:r w:rsidRPr="004A0AF6">
        <w:rPr>
          <w:b/>
          <w:lang w:eastAsia="ja-JP"/>
        </w:rPr>
        <w:t xml:space="preserve">Option 1 is better for simplicity, and option 2 is better for latency reduction. </w:t>
      </w:r>
      <w:r w:rsidR="00865C61">
        <w:rPr>
          <w:b/>
          <w:lang w:eastAsia="ja-JP"/>
        </w:rPr>
        <w:t>RAN2 to discuss which option to adopt.</w:t>
      </w:r>
    </w:p>
    <w:p w14:paraId="6715F162" w14:textId="228D20EF" w:rsidR="00F630CC" w:rsidRDefault="00F630CC" w:rsidP="002534A4">
      <w:pPr>
        <w:rPr>
          <w:lang w:eastAsia="ja-JP"/>
        </w:rPr>
      </w:pPr>
      <w:r>
        <w:rPr>
          <w:noProof/>
          <w:lang w:val="en-US" w:eastAsia="ja-JP"/>
        </w:rPr>
        <w:lastRenderedPageBreak/>
        <w:drawing>
          <wp:inline distT="0" distB="0" distL="0" distR="0" wp14:anchorId="7958E702" wp14:editId="26E78415">
            <wp:extent cx="6112969" cy="5199048"/>
            <wp:effectExtent l="0" t="0" r="2540" b="1905"/>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5859" cy="5235526"/>
                    </a:xfrm>
                    <a:prstGeom prst="rect">
                      <a:avLst/>
                    </a:prstGeom>
                    <a:noFill/>
                    <a:ln>
                      <a:noFill/>
                    </a:ln>
                  </pic:spPr>
                </pic:pic>
              </a:graphicData>
            </a:graphic>
          </wp:inline>
        </w:drawing>
      </w:r>
    </w:p>
    <w:p w14:paraId="1B352EDE" w14:textId="04DF329E" w:rsidR="00F630CC" w:rsidRDefault="00F630CC" w:rsidP="00F630CC">
      <w:pPr>
        <w:jc w:val="center"/>
        <w:rPr>
          <w:lang w:eastAsia="ja-JP"/>
        </w:rPr>
      </w:pPr>
      <w:r>
        <w:rPr>
          <w:rFonts w:hint="eastAsia"/>
          <w:lang w:eastAsia="ja-JP"/>
        </w:rPr>
        <w:t>F</w:t>
      </w:r>
      <w:r>
        <w:rPr>
          <w:lang w:eastAsia="ja-JP"/>
        </w:rPr>
        <w:t>igure2 Option1</w:t>
      </w:r>
    </w:p>
    <w:p w14:paraId="22459CA0" w14:textId="4A8520E9" w:rsidR="00F630CC" w:rsidRDefault="00F630CC" w:rsidP="002534A4">
      <w:pPr>
        <w:rPr>
          <w:lang w:eastAsia="ja-JP"/>
        </w:rPr>
      </w:pPr>
      <w:r>
        <w:rPr>
          <w:rFonts w:hint="eastAsia"/>
          <w:lang w:eastAsia="ja-JP"/>
        </w:rPr>
        <w:lastRenderedPageBreak/>
        <w:t>F</w:t>
      </w:r>
      <w:r>
        <w:rPr>
          <w:lang w:eastAsia="ja-JP"/>
        </w:rPr>
        <w:t>I</w:t>
      </w:r>
      <w:r>
        <w:rPr>
          <w:noProof/>
          <w:lang w:val="en-US" w:eastAsia="ja-JP"/>
        </w:rPr>
        <w:drawing>
          <wp:inline distT="0" distB="0" distL="0" distR="0" wp14:anchorId="5F38F417" wp14:editId="7079DA24">
            <wp:extent cx="6084044" cy="4639746"/>
            <wp:effectExtent l="0" t="0" r="0" b="889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07695" cy="4657783"/>
                    </a:xfrm>
                    <a:prstGeom prst="rect">
                      <a:avLst/>
                    </a:prstGeom>
                    <a:noFill/>
                    <a:ln>
                      <a:noFill/>
                    </a:ln>
                  </pic:spPr>
                </pic:pic>
              </a:graphicData>
            </a:graphic>
          </wp:inline>
        </w:drawing>
      </w:r>
    </w:p>
    <w:p w14:paraId="704C57E5" w14:textId="64EEF4A4" w:rsidR="00F630CC" w:rsidRDefault="00F630CC" w:rsidP="00F630CC">
      <w:pPr>
        <w:jc w:val="center"/>
        <w:rPr>
          <w:lang w:eastAsia="ja-JP"/>
        </w:rPr>
      </w:pPr>
      <w:r>
        <w:rPr>
          <w:lang w:eastAsia="ja-JP"/>
        </w:rPr>
        <w:t>Figure3 option2</w:t>
      </w:r>
    </w:p>
    <w:p w14:paraId="664AB86C" w14:textId="77777777" w:rsidR="00286581" w:rsidRDefault="002D7D46" w:rsidP="00286581">
      <w:pPr>
        <w:pStyle w:val="2"/>
        <w:numPr>
          <w:ilvl w:val="0"/>
          <w:numId w:val="2"/>
        </w:numPr>
        <w:rPr>
          <w:lang w:eastAsia="ja-JP"/>
        </w:rPr>
      </w:pPr>
      <w:r>
        <w:rPr>
          <w:rFonts w:hint="eastAsia"/>
          <w:lang w:eastAsia="ja-JP"/>
        </w:rPr>
        <w:t>Conclusion</w:t>
      </w:r>
    </w:p>
    <w:p w14:paraId="5B91E8DD" w14:textId="77777777" w:rsidR="00136AAE" w:rsidRPr="00136AAE" w:rsidRDefault="00136AAE" w:rsidP="000D133B">
      <w:pPr>
        <w:pStyle w:val="ab"/>
        <w:ind w:leftChars="0" w:left="0"/>
        <w:rPr>
          <w:lang w:eastAsia="ja-JP"/>
        </w:rPr>
      </w:pPr>
      <w:r w:rsidRPr="00136AAE">
        <w:rPr>
          <w:rFonts w:hint="eastAsia"/>
          <w:lang w:eastAsia="ja-JP"/>
        </w:rPr>
        <w:t xml:space="preserve">Based </w:t>
      </w:r>
      <w:r w:rsidRPr="00136AAE">
        <w:rPr>
          <w:lang w:eastAsia="ja-JP"/>
        </w:rPr>
        <w:t>on the discussion in the previous sections, we made the following proposals:</w:t>
      </w:r>
      <w:r w:rsidRPr="00136AAE">
        <w:rPr>
          <w:rFonts w:hint="eastAsia"/>
          <w:lang w:eastAsia="ja-JP"/>
        </w:rPr>
        <w:t xml:space="preserve"> </w:t>
      </w:r>
    </w:p>
    <w:p w14:paraId="66452992" w14:textId="77777777" w:rsidR="004A0AF6" w:rsidRPr="00F630CC" w:rsidRDefault="004A0AF6" w:rsidP="004A0AF6">
      <w:pPr>
        <w:rPr>
          <w:b/>
          <w:lang w:eastAsia="ja-JP"/>
        </w:rPr>
      </w:pPr>
      <w:r w:rsidRPr="00F630CC">
        <w:rPr>
          <w:b/>
          <w:lang w:eastAsia="ja-JP"/>
        </w:rPr>
        <w:t>Observ</w:t>
      </w:r>
      <w:r>
        <w:rPr>
          <w:b/>
          <w:lang w:eastAsia="ja-JP"/>
        </w:rPr>
        <w:t>ation</w:t>
      </w:r>
      <w:r w:rsidRPr="00F630CC">
        <w:rPr>
          <w:b/>
          <w:lang w:eastAsia="ja-JP"/>
        </w:rPr>
        <w:t>1:</w:t>
      </w:r>
      <w:r>
        <w:rPr>
          <w:b/>
          <w:lang w:eastAsia="ja-JP"/>
        </w:rPr>
        <w:t xml:space="preserve"> </w:t>
      </w:r>
      <w:r w:rsidRPr="00F630CC">
        <w:rPr>
          <w:b/>
          <w:lang w:eastAsia="ja-JP"/>
        </w:rPr>
        <w:t>It is still an open issue which step to send the execution condition, which message to send, and whether the step to update the execution condition is necessary.</w:t>
      </w:r>
    </w:p>
    <w:p w14:paraId="495247AA" w14:textId="5FF64B93" w:rsidR="004A0AF6" w:rsidRPr="004A0AF6" w:rsidRDefault="004A0AF6" w:rsidP="004A0AF6">
      <w:pPr>
        <w:rPr>
          <w:b/>
          <w:lang w:eastAsia="ja-JP"/>
        </w:rPr>
      </w:pPr>
      <w:r>
        <w:rPr>
          <w:b/>
          <w:lang w:eastAsia="ja-JP"/>
        </w:rPr>
        <w:t xml:space="preserve">Propsal1: </w:t>
      </w:r>
      <w:r w:rsidRPr="004A0AF6">
        <w:rPr>
          <w:b/>
          <w:lang w:eastAsia="ja-JP"/>
        </w:rPr>
        <w:t>S-SN sends execution condition included in SN modification required after recognize the acceptance of T-SN candidate cells.</w:t>
      </w:r>
      <w:r>
        <w:rPr>
          <w:b/>
          <w:lang w:eastAsia="ja-JP"/>
        </w:rPr>
        <w:t xml:space="preserve"> (Option1)</w:t>
      </w:r>
    </w:p>
    <w:p w14:paraId="66B314CF" w14:textId="77777777" w:rsidR="004A0AF6" w:rsidRPr="004A0AF6" w:rsidRDefault="004A0AF6" w:rsidP="004A0AF6">
      <w:pPr>
        <w:rPr>
          <w:b/>
          <w:lang w:eastAsia="ja-JP"/>
        </w:rPr>
      </w:pPr>
      <w:r>
        <w:rPr>
          <w:b/>
          <w:lang w:eastAsia="ja-JP"/>
        </w:rPr>
        <w:t xml:space="preserve">Proposal2: </w:t>
      </w:r>
      <w:r w:rsidRPr="004A0AF6">
        <w:rPr>
          <w:b/>
          <w:lang w:eastAsia="ja-JP"/>
        </w:rPr>
        <w:t>S-SN sends execution condition included in SN change required. And MN decides whether update of execution condition with SN modification required is necessary or not depending on the acceptance of T-SN candidate cells.</w:t>
      </w:r>
      <w:r>
        <w:rPr>
          <w:b/>
          <w:lang w:eastAsia="ja-JP"/>
        </w:rPr>
        <w:t xml:space="preserve"> (Option2)</w:t>
      </w:r>
    </w:p>
    <w:p w14:paraId="09A1CF91" w14:textId="488A9F83" w:rsidR="004A0AF6" w:rsidRPr="004A0AF6" w:rsidRDefault="004A0AF6" w:rsidP="00136AAE">
      <w:pPr>
        <w:rPr>
          <w:lang w:eastAsia="ja-JP"/>
        </w:rPr>
      </w:pPr>
      <w:r w:rsidRPr="004A0AF6">
        <w:rPr>
          <w:b/>
          <w:lang w:eastAsia="ja-JP"/>
        </w:rPr>
        <w:t>Proposal3:</w:t>
      </w:r>
      <w:r w:rsidRPr="004A0AF6">
        <w:rPr>
          <w:b/>
        </w:rPr>
        <w:t xml:space="preserve"> </w:t>
      </w:r>
      <w:r w:rsidRPr="004A0AF6">
        <w:rPr>
          <w:b/>
          <w:lang w:eastAsia="ja-JP"/>
        </w:rPr>
        <w:t>Option 1 is better for simplicity, and option 2 is better for latency reduction.</w:t>
      </w:r>
      <w:r w:rsidR="00865C61">
        <w:rPr>
          <w:b/>
          <w:lang w:eastAsia="ja-JP"/>
        </w:rPr>
        <w:t xml:space="preserve"> RAN2 to discuss which option to adopt.</w:t>
      </w:r>
    </w:p>
    <w:p w14:paraId="743AC10A" w14:textId="77777777" w:rsidR="00136AAE" w:rsidRPr="00863065" w:rsidRDefault="00136AAE" w:rsidP="00136AAE">
      <w:pPr>
        <w:pStyle w:val="2"/>
        <w:numPr>
          <w:ilvl w:val="0"/>
          <w:numId w:val="2"/>
        </w:numPr>
        <w:rPr>
          <w:rFonts w:cs="Arial"/>
          <w:lang w:eastAsia="ja-JP"/>
        </w:rPr>
      </w:pPr>
      <w:r w:rsidRPr="00863065">
        <w:rPr>
          <w:rFonts w:cs="Arial"/>
          <w:lang w:eastAsia="ja-JP"/>
        </w:rPr>
        <w:t>Reference</w:t>
      </w:r>
      <w:r>
        <w:rPr>
          <w:rFonts w:cs="Arial" w:hint="eastAsia"/>
          <w:lang w:eastAsia="ja-JP"/>
        </w:rPr>
        <w:t>s</w:t>
      </w:r>
    </w:p>
    <w:p w14:paraId="518EC1A4" w14:textId="0FF4057B" w:rsidR="00865C61" w:rsidRDefault="00865C61" w:rsidP="00865C61">
      <w:r>
        <w:t>[1] R2-114-e Meeting Report</w:t>
      </w:r>
    </w:p>
    <w:p w14:paraId="43AF0F9B" w14:textId="0CEA33FC" w:rsidR="00865C61" w:rsidRDefault="00865C61" w:rsidP="00865C61">
      <w:pPr>
        <w:pStyle w:val="ab"/>
        <w:ind w:leftChars="0" w:left="0"/>
      </w:pPr>
      <w:r>
        <w:t>[2] R2-115-e Meeting Report</w:t>
      </w:r>
    </w:p>
    <w:p w14:paraId="1F82FB2E" w14:textId="77777777" w:rsidR="00865C61" w:rsidRDefault="00865C61" w:rsidP="00865C61"/>
    <w:p w14:paraId="653CA154" w14:textId="285A34C2" w:rsidR="006831F3" w:rsidRDefault="006831F3">
      <w:bookmarkStart w:id="0" w:name="_GoBack"/>
      <w:bookmarkEnd w:id="0"/>
    </w:p>
    <w:sectPr w:rsidR="006831F3">
      <w:headerReference w:type="default"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D0245B" w14:textId="77777777" w:rsidR="006E5B2A" w:rsidRDefault="006E5B2A" w:rsidP="00286581">
      <w:pPr>
        <w:spacing w:after="0"/>
      </w:pPr>
      <w:r>
        <w:separator/>
      </w:r>
    </w:p>
  </w:endnote>
  <w:endnote w:type="continuationSeparator" w:id="0">
    <w:p w14:paraId="50D84006" w14:textId="77777777" w:rsidR="006E5B2A" w:rsidRDefault="006E5B2A" w:rsidP="002865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A8E4E5" w14:textId="77777777"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2161F6CA" w14:textId="77777777" w:rsidR="00047AB1" w:rsidRDefault="00047AB1">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C5322E" w14:textId="3460C86E" w:rsidR="00047AB1" w:rsidRDefault="00047AB1" w:rsidP="00047AB1">
    <w:pPr>
      <w:pStyle w:val="a5"/>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5A4024">
      <w:rPr>
        <w:rStyle w:val="aa"/>
        <w:noProof/>
      </w:rPr>
      <w:t>3</w:t>
    </w:r>
    <w:r>
      <w:rPr>
        <w:rStyle w:val="aa"/>
      </w:rPr>
      <w:fldChar w:fldCharType="end"/>
    </w:r>
  </w:p>
  <w:p w14:paraId="35230074" w14:textId="77777777" w:rsidR="00047AB1" w:rsidRDefault="00047AB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8BCE6C" w14:textId="77777777" w:rsidR="006E5B2A" w:rsidRDefault="006E5B2A" w:rsidP="00286581">
      <w:pPr>
        <w:spacing w:after="0"/>
      </w:pPr>
      <w:r>
        <w:separator/>
      </w:r>
    </w:p>
  </w:footnote>
  <w:footnote w:type="continuationSeparator" w:id="0">
    <w:p w14:paraId="37AADD2B" w14:textId="77777777" w:rsidR="006E5B2A" w:rsidRDefault="006E5B2A" w:rsidP="002865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086B0" w14:textId="77777777" w:rsidR="00047AB1" w:rsidRDefault="00047AB1">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F7E29"/>
    <w:multiLevelType w:val="hybridMultilevel"/>
    <w:tmpl w:val="FCE6B54A"/>
    <w:lvl w:ilvl="0" w:tplc="04090001">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3B55722F"/>
    <w:multiLevelType w:val="hybridMultilevel"/>
    <w:tmpl w:val="91C84DE4"/>
    <w:lvl w:ilvl="0" w:tplc="AA4EF41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0E7911"/>
    <w:multiLevelType w:val="hybridMultilevel"/>
    <w:tmpl w:val="CB7290C8"/>
    <w:lvl w:ilvl="0" w:tplc="CAC46658">
      <w:start w:val="1"/>
      <w:numFmt w:val="bullet"/>
      <w:lvlText w:val=""/>
      <w:lvlJc w:val="left"/>
      <w:pPr>
        <w:tabs>
          <w:tab w:val="num" w:pos="720"/>
        </w:tabs>
        <w:ind w:left="720" w:hanging="360"/>
      </w:pPr>
      <w:rPr>
        <w:rFonts w:ascii="Wingdings" w:hAnsi="Wingdings" w:hint="default"/>
      </w:rPr>
    </w:lvl>
    <w:lvl w:ilvl="1" w:tplc="C332FF36">
      <w:start w:val="210"/>
      <w:numFmt w:val="bullet"/>
      <w:lvlText w:val="–"/>
      <w:lvlJc w:val="left"/>
      <w:pPr>
        <w:tabs>
          <w:tab w:val="num" w:pos="1440"/>
        </w:tabs>
        <w:ind w:left="1440" w:hanging="360"/>
      </w:pPr>
      <w:rPr>
        <w:rFonts w:ascii="ＭＳ Ｐゴシック" w:hAnsi="ＭＳ Ｐゴシック" w:hint="default"/>
      </w:rPr>
    </w:lvl>
    <w:lvl w:ilvl="2" w:tplc="3D5C469E" w:tentative="1">
      <w:start w:val="1"/>
      <w:numFmt w:val="bullet"/>
      <w:lvlText w:val=""/>
      <w:lvlJc w:val="left"/>
      <w:pPr>
        <w:tabs>
          <w:tab w:val="num" w:pos="2160"/>
        </w:tabs>
        <w:ind w:left="2160" w:hanging="360"/>
      </w:pPr>
      <w:rPr>
        <w:rFonts w:ascii="Wingdings" w:hAnsi="Wingdings" w:hint="default"/>
      </w:rPr>
    </w:lvl>
    <w:lvl w:ilvl="3" w:tplc="7B7EF786" w:tentative="1">
      <w:start w:val="1"/>
      <w:numFmt w:val="bullet"/>
      <w:lvlText w:val=""/>
      <w:lvlJc w:val="left"/>
      <w:pPr>
        <w:tabs>
          <w:tab w:val="num" w:pos="2880"/>
        </w:tabs>
        <w:ind w:left="2880" w:hanging="360"/>
      </w:pPr>
      <w:rPr>
        <w:rFonts w:ascii="Wingdings" w:hAnsi="Wingdings" w:hint="default"/>
      </w:rPr>
    </w:lvl>
    <w:lvl w:ilvl="4" w:tplc="729C3204" w:tentative="1">
      <w:start w:val="1"/>
      <w:numFmt w:val="bullet"/>
      <w:lvlText w:val=""/>
      <w:lvlJc w:val="left"/>
      <w:pPr>
        <w:tabs>
          <w:tab w:val="num" w:pos="3600"/>
        </w:tabs>
        <w:ind w:left="3600" w:hanging="360"/>
      </w:pPr>
      <w:rPr>
        <w:rFonts w:ascii="Wingdings" w:hAnsi="Wingdings" w:hint="default"/>
      </w:rPr>
    </w:lvl>
    <w:lvl w:ilvl="5" w:tplc="0DEA0FF0" w:tentative="1">
      <w:start w:val="1"/>
      <w:numFmt w:val="bullet"/>
      <w:lvlText w:val=""/>
      <w:lvlJc w:val="left"/>
      <w:pPr>
        <w:tabs>
          <w:tab w:val="num" w:pos="4320"/>
        </w:tabs>
        <w:ind w:left="4320" w:hanging="360"/>
      </w:pPr>
      <w:rPr>
        <w:rFonts w:ascii="Wingdings" w:hAnsi="Wingdings" w:hint="default"/>
      </w:rPr>
    </w:lvl>
    <w:lvl w:ilvl="6" w:tplc="E83C0BF6" w:tentative="1">
      <w:start w:val="1"/>
      <w:numFmt w:val="bullet"/>
      <w:lvlText w:val=""/>
      <w:lvlJc w:val="left"/>
      <w:pPr>
        <w:tabs>
          <w:tab w:val="num" w:pos="5040"/>
        </w:tabs>
        <w:ind w:left="5040" w:hanging="360"/>
      </w:pPr>
      <w:rPr>
        <w:rFonts w:ascii="Wingdings" w:hAnsi="Wingdings" w:hint="default"/>
      </w:rPr>
    </w:lvl>
    <w:lvl w:ilvl="7" w:tplc="16C85F94" w:tentative="1">
      <w:start w:val="1"/>
      <w:numFmt w:val="bullet"/>
      <w:lvlText w:val=""/>
      <w:lvlJc w:val="left"/>
      <w:pPr>
        <w:tabs>
          <w:tab w:val="num" w:pos="5760"/>
        </w:tabs>
        <w:ind w:left="5760" w:hanging="360"/>
      </w:pPr>
      <w:rPr>
        <w:rFonts w:ascii="Wingdings" w:hAnsi="Wingdings" w:hint="default"/>
      </w:rPr>
    </w:lvl>
    <w:lvl w:ilvl="8" w:tplc="1E1EB95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5"/>
  </w:num>
  <w:num w:numId="2">
    <w:abstractNumId w:val="3"/>
  </w:num>
  <w:num w:numId="3">
    <w:abstractNumId w:val="0"/>
  </w:num>
  <w:num w:numId="4">
    <w:abstractNumId w:val="1"/>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8B1"/>
    <w:rsid w:val="0001434D"/>
    <w:rsid w:val="0001701D"/>
    <w:rsid w:val="00047AB1"/>
    <w:rsid w:val="00054DF4"/>
    <w:rsid w:val="000850A2"/>
    <w:rsid w:val="000A29D0"/>
    <w:rsid w:val="000D133B"/>
    <w:rsid w:val="000D6CE8"/>
    <w:rsid w:val="00131B96"/>
    <w:rsid w:val="00136AAE"/>
    <w:rsid w:val="001A4046"/>
    <w:rsid w:val="001B2723"/>
    <w:rsid w:val="001C6532"/>
    <w:rsid w:val="001F7532"/>
    <w:rsid w:val="0022645B"/>
    <w:rsid w:val="002534A4"/>
    <w:rsid w:val="00286581"/>
    <w:rsid w:val="002B799C"/>
    <w:rsid w:val="002D7D46"/>
    <w:rsid w:val="002E6A17"/>
    <w:rsid w:val="003051B3"/>
    <w:rsid w:val="00354BA2"/>
    <w:rsid w:val="0036736F"/>
    <w:rsid w:val="003E6F93"/>
    <w:rsid w:val="003F7EBC"/>
    <w:rsid w:val="004065B1"/>
    <w:rsid w:val="00412BF8"/>
    <w:rsid w:val="00412EF4"/>
    <w:rsid w:val="00426489"/>
    <w:rsid w:val="004941B4"/>
    <w:rsid w:val="004A0AF6"/>
    <w:rsid w:val="00507B97"/>
    <w:rsid w:val="00567B7C"/>
    <w:rsid w:val="005A08F7"/>
    <w:rsid w:val="005A4024"/>
    <w:rsid w:val="005A7D4D"/>
    <w:rsid w:val="005D25D6"/>
    <w:rsid w:val="006335A3"/>
    <w:rsid w:val="00642076"/>
    <w:rsid w:val="00663B47"/>
    <w:rsid w:val="006831F3"/>
    <w:rsid w:val="00696BDE"/>
    <w:rsid w:val="006B455D"/>
    <w:rsid w:val="006C6045"/>
    <w:rsid w:val="006E5B2A"/>
    <w:rsid w:val="00722BCC"/>
    <w:rsid w:val="00751058"/>
    <w:rsid w:val="00764DBD"/>
    <w:rsid w:val="007908A2"/>
    <w:rsid w:val="0079456A"/>
    <w:rsid w:val="007A194E"/>
    <w:rsid w:val="007A6353"/>
    <w:rsid w:val="007E3D4B"/>
    <w:rsid w:val="008016BC"/>
    <w:rsid w:val="00802209"/>
    <w:rsid w:val="0080467F"/>
    <w:rsid w:val="00805F4C"/>
    <w:rsid w:val="00807C7F"/>
    <w:rsid w:val="008152C4"/>
    <w:rsid w:val="00845024"/>
    <w:rsid w:val="00865C61"/>
    <w:rsid w:val="008F5527"/>
    <w:rsid w:val="00900837"/>
    <w:rsid w:val="00945E0B"/>
    <w:rsid w:val="00946F69"/>
    <w:rsid w:val="009878EE"/>
    <w:rsid w:val="009A387D"/>
    <w:rsid w:val="009D12B9"/>
    <w:rsid w:val="00A1265F"/>
    <w:rsid w:val="00A13471"/>
    <w:rsid w:val="00A45DC6"/>
    <w:rsid w:val="00A76552"/>
    <w:rsid w:val="00AD3CAF"/>
    <w:rsid w:val="00B33C3F"/>
    <w:rsid w:val="00B63567"/>
    <w:rsid w:val="00B84ACC"/>
    <w:rsid w:val="00C82549"/>
    <w:rsid w:val="00C902D9"/>
    <w:rsid w:val="00CA155F"/>
    <w:rsid w:val="00D21D89"/>
    <w:rsid w:val="00D34953"/>
    <w:rsid w:val="00D602CF"/>
    <w:rsid w:val="00D80FE3"/>
    <w:rsid w:val="00D8612A"/>
    <w:rsid w:val="00DE1F32"/>
    <w:rsid w:val="00DF7D38"/>
    <w:rsid w:val="00E35F56"/>
    <w:rsid w:val="00E36573"/>
    <w:rsid w:val="00EA2028"/>
    <w:rsid w:val="00EB45FE"/>
    <w:rsid w:val="00EF2371"/>
    <w:rsid w:val="00F276A7"/>
    <w:rsid w:val="00F558B1"/>
    <w:rsid w:val="00F630CC"/>
    <w:rsid w:val="00F7184C"/>
    <w:rsid w:val="00F9270D"/>
    <w:rsid w:val="00FD1D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89E400"/>
  <w15:chartTrackingRefBased/>
  <w15:docId w15:val="{104CA044-3F31-4ABD-A0C2-7821FD39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3567"/>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286581"/>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286581"/>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286581"/>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286581"/>
  </w:style>
  <w:style w:type="paragraph" w:styleId="a5">
    <w:name w:val="footer"/>
    <w:basedOn w:val="a"/>
    <w:link w:val="a6"/>
    <w:unhideWhenUsed/>
    <w:rsid w:val="00286581"/>
    <w:pPr>
      <w:tabs>
        <w:tab w:val="center" w:pos="4252"/>
        <w:tab w:val="right" w:pos="8504"/>
      </w:tabs>
      <w:snapToGrid w:val="0"/>
    </w:pPr>
  </w:style>
  <w:style w:type="character" w:customStyle="1" w:styleId="a6">
    <w:name w:val="フッター (文字)"/>
    <w:basedOn w:val="a0"/>
    <w:link w:val="a5"/>
    <w:uiPriority w:val="99"/>
    <w:rsid w:val="00286581"/>
  </w:style>
  <w:style w:type="character" w:customStyle="1" w:styleId="20">
    <w:name w:val="見出し 2 (文字)"/>
    <w:aliases w:val="Head2A (文字),2 (文字),H2 (文字),h2 (文字)"/>
    <w:basedOn w:val="a0"/>
    <w:link w:val="2"/>
    <w:rsid w:val="00286581"/>
    <w:rPr>
      <w:rFonts w:ascii="Arial" w:eastAsia="ＭＳ 明朝" w:hAnsi="Arial" w:cs="Times New Roman"/>
      <w:kern w:val="0"/>
      <w:sz w:val="32"/>
      <w:szCs w:val="20"/>
      <w:lang w:val="en-GB" w:eastAsia="en-US"/>
    </w:rPr>
  </w:style>
  <w:style w:type="paragraph" w:customStyle="1" w:styleId="B1">
    <w:name w:val="B1"/>
    <w:basedOn w:val="a7"/>
    <w:rsid w:val="00286581"/>
    <w:pPr>
      <w:ind w:left="568" w:firstLineChars="0" w:hanging="284"/>
      <w:contextualSpacing w:val="0"/>
    </w:pPr>
    <w:rPr>
      <w:lang w:eastAsia="ja-JP"/>
    </w:rPr>
  </w:style>
  <w:style w:type="paragraph" w:styleId="a8">
    <w:name w:val="Title"/>
    <w:basedOn w:val="a"/>
    <w:link w:val="a9"/>
    <w:qFormat/>
    <w:rsid w:val="00286581"/>
    <w:pPr>
      <w:overflowPunct w:val="0"/>
      <w:autoSpaceDE w:val="0"/>
      <w:autoSpaceDN w:val="0"/>
      <w:adjustRightInd w:val="0"/>
      <w:spacing w:after="120"/>
      <w:jc w:val="center"/>
      <w:textAlignment w:val="baseline"/>
    </w:pPr>
    <w:rPr>
      <w:rFonts w:ascii="Arial" w:hAnsi="Arial"/>
      <w:b/>
      <w:sz w:val="24"/>
      <w:lang w:val="de-DE"/>
    </w:rPr>
  </w:style>
  <w:style w:type="character" w:customStyle="1" w:styleId="a9">
    <w:name w:val="表題 (文字)"/>
    <w:basedOn w:val="a0"/>
    <w:link w:val="a8"/>
    <w:rsid w:val="00286581"/>
    <w:rPr>
      <w:rFonts w:ascii="Arial" w:eastAsia="ＭＳ 明朝" w:hAnsi="Arial" w:cs="Times New Roman"/>
      <w:b/>
      <w:kern w:val="0"/>
      <w:sz w:val="24"/>
      <w:szCs w:val="20"/>
      <w:lang w:val="de-DE" w:eastAsia="en-US"/>
    </w:rPr>
  </w:style>
  <w:style w:type="character" w:styleId="aa">
    <w:name w:val="page number"/>
    <w:basedOn w:val="a0"/>
    <w:rsid w:val="00286581"/>
  </w:style>
  <w:style w:type="character" w:customStyle="1" w:styleId="10">
    <w:name w:val="見出し 1 (文字)"/>
    <w:basedOn w:val="a0"/>
    <w:link w:val="1"/>
    <w:uiPriority w:val="9"/>
    <w:rsid w:val="00286581"/>
    <w:rPr>
      <w:rFonts w:asciiTheme="majorHAnsi" w:eastAsiaTheme="majorEastAsia" w:hAnsiTheme="majorHAnsi" w:cstheme="majorBidi"/>
      <w:kern w:val="0"/>
      <w:sz w:val="24"/>
      <w:szCs w:val="24"/>
      <w:lang w:val="en-GB" w:eastAsia="en-US"/>
    </w:rPr>
  </w:style>
  <w:style w:type="paragraph" w:styleId="a7">
    <w:name w:val="List"/>
    <w:basedOn w:val="a"/>
    <w:uiPriority w:val="99"/>
    <w:semiHidden/>
    <w:unhideWhenUsed/>
    <w:rsid w:val="00286581"/>
    <w:pPr>
      <w:ind w:left="200" w:hangingChars="200" w:hanging="200"/>
      <w:contextualSpacing/>
    </w:pPr>
  </w:style>
  <w:style w:type="paragraph" w:styleId="ab">
    <w:name w:val="List Paragraph"/>
    <w:basedOn w:val="a"/>
    <w:uiPriority w:val="34"/>
    <w:qFormat/>
    <w:rsid w:val="008016BC"/>
    <w:pPr>
      <w:ind w:leftChars="400" w:left="840"/>
    </w:pPr>
  </w:style>
  <w:style w:type="paragraph" w:customStyle="1" w:styleId="Doc-text2">
    <w:name w:val="Doc-text2"/>
    <w:basedOn w:val="a"/>
    <w:link w:val="Doc-text2Char"/>
    <w:qFormat/>
    <w:rsid w:val="00CA155F"/>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CA155F"/>
    <w:rPr>
      <w:rFonts w:ascii="Arial" w:eastAsia="Times New Roman" w:hAnsi="Arial" w:cs="Times New Roman"/>
      <w:kern w:val="0"/>
      <w:sz w:val="20"/>
      <w:szCs w:val="20"/>
      <w:lang w:val="en-GB"/>
    </w:rPr>
  </w:style>
  <w:style w:type="paragraph" w:customStyle="1" w:styleId="Agreement">
    <w:name w:val="Agreement"/>
    <w:basedOn w:val="a"/>
    <w:next w:val="Doc-text2"/>
    <w:qFormat/>
    <w:rsid w:val="00CA155F"/>
    <w:pPr>
      <w:numPr>
        <w:numId w:val="5"/>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ac">
    <w:name w:val="annotation reference"/>
    <w:basedOn w:val="a0"/>
    <w:uiPriority w:val="99"/>
    <w:semiHidden/>
    <w:unhideWhenUsed/>
    <w:rsid w:val="00CA155F"/>
    <w:rPr>
      <w:sz w:val="18"/>
      <w:szCs w:val="18"/>
    </w:rPr>
  </w:style>
  <w:style w:type="paragraph" w:styleId="ad">
    <w:name w:val="annotation text"/>
    <w:basedOn w:val="a"/>
    <w:link w:val="ae"/>
    <w:uiPriority w:val="99"/>
    <w:semiHidden/>
    <w:unhideWhenUsed/>
    <w:rsid w:val="00CA155F"/>
  </w:style>
  <w:style w:type="character" w:customStyle="1" w:styleId="ae">
    <w:name w:val="コメント文字列 (文字)"/>
    <w:basedOn w:val="a0"/>
    <w:link w:val="ad"/>
    <w:uiPriority w:val="99"/>
    <w:semiHidden/>
    <w:rsid w:val="00CA155F"/>
    <w:rPr>
      <w:rFonts w:ascii="Times New Roman" w:eastAsia="ＭＳ 明朝"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CA155F"/>
    <w:rPr>
      <w:b/>
      <w:bCs/>
    </w:rPr>
  </w:style>
  <w:style w:type="character" w:customStyle="1" w:styleId="af0">
    <w:name w:val="コメント内容 (文字)"/>
    <w:basedOn w:val="ae"/>
    <w:link w:val="af"/>
    <w:uiPriority w:val="99"/>
    <w:semiHidden/>
    <w:rsid w:val="00CA155F"/>
    <w:rPr>
      <w:rFonts w:ascii="Times New Roman" w:eastAsia="ＭＳ 明朝" w:hAnsi="Times New Roman" w:cs="Times New Roman"/>
      <w:b/>
      <w:bCs/>
      <w:kern w:val="0"/>
      <w:sz w:val="20"/>
      <w:szCs w:val="20"/>
      <w:lang w:val="en-GB" w:eastAsia="en-US"/>
    </w:rPr>
  </w:style>
  <w:style w:type="paragraph" w:styleId="af1">
    <w:name w:val="Balloon Text"/>
    <w:basedOn w:val="a"/>
    <w:link w:val="af2"/>
    <w:uiPriority w:val="99"/>
    <w:semiHidden/>
    <w:unhideWhenUsed/>
    <w:rsid w:val="00CA155F"/>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CA155F"/>
    <w:rPr>
      <w:rFonts w:asciiTheme="majorHAnsi" w:eastAsiaTheme="majorEastAsia" w:hAnsiTheme="majorHAnsi" w:cstheme="majorBidi"/>
      <w:kern w:val="0"/>
      <w:sz w:val="18"/>
      <w:szCs w:val="18"/>
      <w:lang w:val="en-GB" w:eastAsia="en-US"/>
    </w:rPr>
  </w:style>
  <w:style w:type="paragraph" w:styleId="af3">
    <w:name w:val="Body Text"/>
    <w:basedOn w:val="a"/>
    <w:link w:val="af4"/>
    <w:rsid w:val="00F630CC"/>
    <w:p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af4">
    <w:name w:val="本文 (文字)"/>
    <w:basedOn w:val="a0"/>
    <w:link w:val="af3"/>
    <w:rsid w:val="00F630CC"/>
    <w:rPr>
      <w:rFonts w:ascii="Arial" w:hAnsi="Arial" w:cs="Times New Roman"/>
      <w:kern w:val="0"/>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3524531">
      <w:bodyDiv w:val="1"/>
      <w:marLeft w:val="0"/>
      <w:marRight w:val="0"/>
      <w:marTop w:val="0"/>
      <w:marBottom w:val="0"/>
      <w:divBdr>
        <w:top w:val="none" w:sz="0" w:space="0" w:color="auto"/>
        <w:left w:val="none" w:sz="0" w:space="0" w:color="auto"/>
        <w:bottom w:val="none" w:sz="0" w:space="0" w:color="auto"/>
        <w:right w:val="none" w:sz="0" w:space="0" w:color="auto"/>
      </w:divBdr>
      <w:divsChild>
        <w:div w:id="1380863095">
          <w:marLeft w:val="720"/>
          <w:marRight w:val="0"/>
          <w:marTop w:val="60"/>
          <w:marBottom w:val="0"/>
          <w:divBdr>
            <w:top w:val="none" w:sz="0" w:space="0" w:color="auto"/>
            <w:left w:val="none" w:sz="0" w:space="0" w:color="auto"/>
            <w:bottom w:val="none" w:sz="0" w:space="0" w:color="auto"/>
            <w:right w:val="none" w:sz="0" w:space="0" w:color="auto"/>
          </w:divBdr>
        </w:div>
        <w:div w:id="1271667531">
          <w:marLeft w:val="1354"/>
          <w:marRight w:val="0"/>
          <w:marTop w:val="60"/>
          <w:marBottom w:val="0"/>
          <w:divBdr>
            <w:top w:val="none" w:sz="0" w:space="0" w:color="auto"/>
            <w:left w:val="none" w:sz="0" w:space="0" w:color="auto"/>
            <w:bottom w:val="none" w:sz="0" w:space="0" w:color="auto"/>
            <w:right w:val="none" w:sz="0" w:space="0" w:color="auto"/>
          </w:divBdr>
        </w:div>
        <w:div w:id="1460606063">
          <w:marLeft w:val="1354"/>
          <w:marRight w:val="0"/>
          <w:marTop w:val="60"/>
          <w:marBottom w:val="0"/>
          <w:divBdr>
            <w:top w:val="none" w:sz="0" w:space="0" w:color="auto"/>
            <w:left w:val="none" w:sz="0" w:space="0" w:color="auto"/>
            <w:bottom w:val="none" w:sz="0" w:space="0" w:color="auto"/>
            <w:right w:val="none" w:sz="0" w:space="0" w:color="auto"/>
          </w:divBdr>
        </w:div>
      </w:divsChild>
    </w:div>
    <w:div w:id="208525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576</Words>
  <Characters>3284</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5194606</dc:creator>
  <cp:keywords/>
  <dc:description/>
  <cp:lastModifiedBy>Souki</cp:lastModifiedBy>
  <cp:revision>3</cp:revision>
  <dcterms:created xsi:type="dcterms:W3CDTF">2021-10-22T04:32:00Z</dcterms:created>
  <dcterms:modified xsi:type="dcterms:W3CDTF">2021-10-22T04:36:00Z</dcterms:modified>
</cp:coreProperties>
</file>